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221B" w14:textId="4324A552" w:rsidR="00AF3239" w:rsidRPr="00146810" w:rsidRDefault="00AF3239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 w:rsidRPr="0014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Pr="0014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1468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 w:rsidRPr="001468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Pr="00146810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6810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14:paraId="383825BF" w14:textId="1CE140DF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 основа на икономически най-изгодната оферта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1468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146810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14681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4681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4F6AB303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дейностите по проектиране и 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 и е с относителна тежест 60 %;</w:t>
      </w:r>
    </w:p>
    <w:p w14:paraId="2FDD3879" w14:textId="3474EB95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1543A4"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строителството на обекта и на дейностите по проектиране и осъществяване на авторски надзор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0D975BB8" w:rsidR="00674105" w:rsidRPr="00E36D4B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 = ТП</w:t>
      </w:r>
      <w:r w:rsidR="00E36D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60 %</w:t>
      </w: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+ ФП</w:t>
      </w:r>
      <w:r w:rsidR="00E36D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40 %</w:t>
      </w:r>
    </w:p>
    <w:p w14:paraId="3C8F781A" w14:textId="31C116F5" w:rsidR="00674105" w:rsidRPr="00146810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Pr="00146810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468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показатели се формират и определят по следния начин:</w:t>
      </w:r>
    </w:p>
    <w:p w14:paraId="4B57FB61" w14:textId="77777777" w:rsidR="00BC1E61" w:rsidRPr="00146810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1468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 w:rsidRPr="00146810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начинът, по който ще бъдат изпълнени </w:t>
      </w:r>
      <w:r w:rsidR="001543A4" w:rsidRPr="00146810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проектиране и 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</w:p>
    <w:p w14:paraId="5FF3CFB8" w14:textId="01952A28" w:rsidR="00BC1E61" w:rsidRPr="00146810" w:rsidRDefault="00BC1E61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Включването на предложената от участника организация на работа като показател за оценка цели да се оцени ефективността при изпълнението на дейностите по проектиране и извършване на строителните работи и управлението на човешките ресурси, ангажирани в горепосочените процеси. </w:t>
      </w:r>
      <w:r w:rsidR="00722211" w:rsidRPr="00146810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 w:rsidRPr="001468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146810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дейностите, включени в предмета на поръчката, ще осъществяват адекватен вътрешен контрол, които ще осигури качествено и срочно завършване на работата. 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>Отчетено е и изискването по чл. 70, ал. 9 от ЗОП</w:t>
      </w:r>
      <w:r w:rsidR="00BB2C93" w:rsidRPr="00146810">
        <w:rPr>
          <w:rFonts w:ascii="Times New Roman" w:eastAsia="Times New Roman" w:hAnsi="Times New Roman" w:cs="Times New Roman"/>
          <w:sz w:val="24"/>
          <w:szCs w:val="24"/>
        </w:rPr>
        <w:t>, съгласно което при обществена поръчка с обект проектиране и изпълнение на строителство показателите за оценка трябва да включват характеристики, относими към всяка от двете дейности.</w:t>
      </w:r>
    </w:p>
    <w:p w14:paraId="727A5D67" w14:textId="09539B39" w:rsidR="00000E91" w:rsidRPr="00146810" w:rsidRDefault="00000E91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>В тази връзка Техническият показател (ТП) съдържа следните подпоказатели:</w:t>
      </w:r>
    </w:p>
    <w:tbl>
      <w:tblPr>
        <w:tblStyle w:val="af3"/>
        <w:tblW w:w="9377" w:type="dxa"/>
        <w:tblLook w:val="04A0" w:firstRow="1" w:lastRow="0" w:firstColumn="1" w:lastColumn="0" w:noHBand="0" w:noVBand="1"/>
      </w:tblPr>
      <w:tblGrid>
        <w:gridCol w:w="7083"/>
        <w:gridCol w:w="2294"/>
      </w:tblGrid>
      <w:tr w:rsidR="00C22476" w14:paraId="5A05D257" w14:textId="77777777" w:rsidTr="00C22476">
        <w:trPr>
          <w:trHeight w:val="487"/>
        </w:trPr>
        <w:tc>
          <w:tcPr>
            <w:tcW w:w="7083" w:type="dxa"/>
          </w:tcPr>
          <w:p w14:paraId="25A0B85B" w14:textId="77777777" w:rsidR="00C22476" w:rsidRDefault="00C22476" w:rsidP="00BE7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ПОКАЗАТЕЛ (ТП)</w:t>
            </w:r>
          </w:p>
        </w:tc>
        <w:tc>
          <w:tcPr>
            <w:tcW w:w="2294" w:type="dxa"/>
          </w:tcPr>
          <w:p w14:paraId="21CD3F65" w14:textId="77777777" w:rsidR="00C22476" w:rsidRPr="00000E91" w:rsidRDefault="00C22476" w:rsidP="00BE7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0E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Максимален брой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100 точки</w:t>
            </w:r>
          </w:p>
        </w:tc>
      </w:tr>
      <w:tr w:rsidR="00C22476" w14:paraId="078DB593" w14:textId="77777777" w:rsidTr="00C22476">
        <w:tc>
          <w:tcPr>
            <w:tcW w:w="7083" w:type="dxa"/>
          </w:tcPr>
          <w:p w14:paraId="2C634CD7" w14:textId="77777777" w:rsidR="00C22476" w:rsidRPr="008C1CA9" w:rsidRDefault="00C22476" w:rsidP="00BE74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на персонала по време на изпълнение на дейностите по проектиране, строителство и авторски надзор</w:t>
            </w:r>
            <w:r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ТП1</w:t>
            </w:r>
          </w:p>
        </w:tc>
        <w:tc>
          <w:tcPr>
            <w:tcW w:w="2294" w:type="dxa"/>
          </w:tcPr>
          <w:p w14:paraId="7887A9E5" w14:textId="77777777" w:rsidR="00C22476" w:rsidRDefault="00C22476" w:rsidP="00BE7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точки</w:t>
            </w:r>
          </w:p>
        </w:tc>
      </w:tr>
      <w:tr w:rsidR="00C22476" w14:paraId="1F684158" w14:textId="77777777" w:rsidTr="00C22476">
        <w:tc>
          <w:tcPr>
            <w:tcW w:w="7083" w:type="dxa"/>
          </w:tcPr>
          <w:p w14:paraId="627B73C9" w14:textId="77777777" w:rsidR="00C22476" w:rsidRDefault="00C22476" w:rsidP="00BE74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2829311"/>
            <w:r w:rsidRPr="00CF1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Начин на изпълнение на проектирането и строителството</w:t>
            </w:r>
            <w:r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bookmarkEnd w:id="0"/>
            <w:r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ТП2</w:t>
            </w:r>
          </w:p>
        </w:tc>
        <w:tc>
          <w:tcPr>
            <w:tcW w:w="2294" w:type="dxa"/>
          </w:tcPr>
          <w:p w14:paraId="3515C661" w14:textId="77777777" w:rsidR="00C22476" w:rsidRDefault="00C22476" w:rsidP="00BE7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точки</w:t>
            </w:r>
          </w:p>
        </w:tc>
      </w:tr>
    </w:tbl>
    <w:p w14:paraId="6B46DB99" w14:textId="62A02C41" w:rsidR="00000E91" w:rsidRPr="00146810" w:rsidRDefault="008C1CA9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Оценката по Техническия показател се формира, както следва: </w:t>
      </w:r>
      <w:r w:rsidRPr="00146810">
        <w:rPr>
          <w:rFonts w:ascii="Times New Roman" w:eastAsia="Times New Roman" w:hAnsi="Times New Roman" w:cs="Times New Roman"/>
          <w:b/>
          <w:sz w:val="24"/>
          <w:szCs w:val="24"/>
        </w:rPr>
        <w:t>ТП = ТП1 + ТП2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828A27" w14:textId="77777777" w:rsidR="00D906D0" w:rsidRPr="00146810" w:rsidRDefault="00D906D0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възложителя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на възложителя.</w:t>
      </w:r>
      <w:r w:rsidRPr="00146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EB4A0" w14:textId="5AEC5703" w:rsidR="00D906D0" w:rsidRPr="0014681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sz w:val="24"/>
          <w:szCs w:val="24"/>
        </w:rPr>
        <w:t>Предложението на участника за изпълнение на поръчката следва да съдържа като минимум:</w:t>
      </w:r>
    </w:p>
    <w:p w14:paraId="7DE68D50" w14:textId="77777777" w:rsidR="00C22476" w:rsidRP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927821"/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1. Посочване на </w:t>
      </w:r>
      <w:r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Времето за завършване на обекта</w:t>
      </w:r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 (времето за проектиране и изпълнение на строително-монтажни работи на обекта);</w:t>
      </w:r>
    </w:p>
    <w:p w14:paraId="10C82F99" w14:textId="77777777" w:rsidR="00C22476" w:rsidRP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76">
        <w:rPr>
          <w:rFonts w:ascii="Times New Roman" w:eastAsia="Times New Roman" w:hAnsi="Times New Roman" w:cs="Times New Roman"/>
          <w:sz w:val="24"/>
          <w:szCs w:val="24"/>
        </w:rPr>
        <w:t xml:space="preserve">2. Описание на </w:t>
      </w:r>
      <w:r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Технологичния процес и технологичните елементи</w:t>
      </w:r>
      <w:r w:rsidRPr="00C22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8C5CD0" w14:textId="2C23D8AA" w:rsidR="00C22476" w:rsidRPr="00C22476" w:rsidRDefault="00611BD2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Технологична схема, Генерален план 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>и схеми по преценка на участника;</w:t>
      </w:r>
    </w:p>
    <w:p w14:paraId="64D17885" w14:textId="6E5AA59F" w:rsidR="00C22476" w:rsidRPr="00C22476" w:rsidRDefault="00611BD2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Списък на машинно-технологичното оборудване на станцията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F9ED5C" w14:textId="1B87C1FB" w:rsidR="00C22476" w:rsidRPr="00C22476" w:rsidRDefault="00611BD2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" w:name="_Hlk4679862"/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Описание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C22476" w:rsidRPr="00C22476">
        <w:rPr>
          <w:rFonts w:ascii="Times New Roman" w:eastAsia="Times New Roman" w:hAnsi="Times New Roman" w:cs="Times New Roman"/>
          <w:b/>
          <w:sz w:val="24"/>
          <w:szCs w:val="24"/>
        </w:rPr>
        <w:t>етодологията за изпълнение на работите</w:t>
      </w:r>
      <w:bookmarkEnd w:id="2"/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>, включени в предмета на поръчката, вкл. режим на експлоатация на пречиствателната станция по време на строителството;</w:t>
      </w:r>
    </w:p>
    <w:p w14:paraId="320240D8" w14:textId="4A07A213" w:rsidR="00C22476" w:rsidRPr="00C22476" w:rsidRDefault="00611BD2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 схема на заинтересованите страни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 в изпълнението на поръчката с посочване на длъжностите и взаимовръзките между възложител, изпълнител, членове в обединението (ако участникът е обединение), подизпълнителите (ако се предвиждат), ръководителят на екипа, както и другия ключов персонал, участващ в изпълнението на дейностите, като се посочат техните имена и заемани длъжности;</w:t>
      </w:r>
    </w:p>
    <w:p w14:paraId="1B7E69A0" w14:textId="66B5B19D" w:rsidR="00C22476" w:rsidRPr="00C22476" w:rsidRDefault="00611BD2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. Представяне на </w:t>
      </w:r>
      <w:r w:rsidR="00C22476" w:rsidRPr="00C22476">
        <w:rPr>
          <w:rFonts w:ascii="Times New Roman" w:eastAsia="Times New Roman" w:hAnsi="Times New Roman" w:cs="Times New Roman"/>
          <w:b/>
          <w:sz w:val="24"/>
          <w:szCs w:val="24"/>
        </w:rPr>
        <w:t>Строителна програма и Времеви график на изпълнението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t xml:space="preserve"> на отделните дейности (във формат Microsoft Project или еквивалентен, предоставящ еквивалентна функционалност, в т.ч. и на електронен носител). Графикът следва да представя работната програма за изпълнението на всички дейности, предвидени съгласно изискванията на документацията и проекта на договор. Календарният план следва да показва последователността, продължителността и разпределението във времето за всеки етап от договора и обекта и включените в него работи, в това число нестроителни дейности, изготвяне и одобрение на документи на изпълнителя, доставка на материали и оборудване, строително-монтажни работи, изпитания, пуск, отговорност през периода за съобщаване на дефекти. Графикът следва да включва метод на критичния път, който позволява ефективното планиране и приоритизиране на съвкупността от дейности (в общ график), отчитайки времената им за изпълнение и зависимостите между тях. За да може да се приложи този алгоритъм са нужни: списък от всички дейности, техните времеви рамки и зависимостите между тях. На база на тях се изчислява най-дългия и най-късия път за изпълнение на всички планирани дейности (и съответно на самия проект), както и кога най-рано или най-късно трябва да започне работата по конкретна планирана дейност. Една дейност е критична, ако всяко забавяне при нейното изпълнение води до забавяне на целия проект (изместване на крайния срок на проекта). Критичен път в този смисъл представлява непрекъсната последователност от критични дейности, които свързват началото и края на </w:t>
      </w:r>
      <w:r w:rsidR="00C22476" w:rsidRPr="00C22476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проекта. От определението става ясно, че то дефинира най-късия път за изпълнението на проекта – най-малко време за изпълнение.</w:t>
      </w:r>
    </w:p>
    <w:bookmarkEnd w:id="1"/>
    <w:p w14:paraId="5B3AEAB8" w14:textId="07D06B85" w:rsidR="00D906D0" w:rsidRPr="00146810" w:rsidRDefault="002B699C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b/>
          <w:i/>
          <w:sz w:val="24"/>
          <w:szCs w:val="24"/>
        </w:rPr>
        <w:t>В случай, че предложението на даден участник не включва някой от посочените по-горе елементи и/или представеният от него Времеви график не съответства на посочените изисквания и на предложен</w:t>
      </w:r>
      <w:r w:rsidR="00C22476">
        <w:rPr>
          <w:rFonts w:ascii="Times New Roman" w:eastAsia="Times New Roman" w:hAnsi="Times New Roman" w:cs="Times New Roman"/>
          <w:b/>
          <w:i/>
          <w:sz w:val="24"/>
          <w:szCs w:val="24"/>
        </w:rPr>
        <w:t>ата строителна програма</w:t>
      </w:r>
      <w:r w:rsidRPr="001468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методология за изпълнение на работите, същият се отстранява от участие и офертата му не се допуска до по-нататъшно участие в процедурата. </w:t>
      </w:r>
    </w:p>
    <w:p w14:paraId="08D45853" w14:textId="77777777" w:rsidR="00C22476" w:rsidRDefault="00C22476" w:rsidP="00C224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За целите на настоящата методика, използваните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в нея </w:t>
      </w: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понятия следва да се разбират по начина, определен в Речника на българския език на Института за български език към Българската академия на науките, достъпен на следния електронен адрес: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hyperlink r:id="rId7" w:history="1">
        <w:r w:rsidRPr="008870B6">
          <w:rPr>
            <w:rStyle w:val="af4"/>
            <w:rFonts w:ascii="Times New Roman" w:eastAsia="Times New Roman" w:hAnsi="Times New Roman" w:cs="Times New Roman"/>
            <w:b/>
            <w:i/>
            <w:sz w:val="24"/>
            <w:szCs w:val="24"/>
          </w:rPr>
          <w:t>http://ibl.bas.bg/rbe/</w:t>
        </w:r>
      </w:hyperlink>
    </w:p>
    <w:p w14:paraId="12E5A983" w14:textId="00F9C7F1" w:rsidR="00D906D0" w:rsidRPr="00146810" w:rsidRDefault="002B699C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810">
        <w:rPr>
          <w:rFonts w:ascii="Times New Roman" w:eastAsia="Times New Roman" w:hAnsi="Times New Roman" w:cs="Times New Roman"/>
          <w:sz w:val="24"/>
          <w:szCs w:val="24"/>
        </w:rPr>
        <w:t>Всяка оферта, която отговаря на минималните изисквания на възложителя, подлежи на експертна оценка за степента ѝ на съответствие с критериите, посочени в по-долу:</w:t>
      </w:r>
    </w:p>
    <w:p w14:paraId="21EFCE01" w14:textId="77777777" w:rsidR="00C22476" w:rsidRDefault="00C22476" w:rsidP="00C2247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А.1)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Организация на персонала по време на изпълнение на дейностите по проектиране, строителство и авторски надзор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7BECC77" w14:textId="77777777" w:rsid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67">
        <w:rPr>
          <w:rFonts w:ascii="Times New Roman" w:eastAsia="Times New Roman" w:hAnsi="Times New Roman" w:cs="Times New Roman"/>
          <w:sz w:val="24"/>
          <w:szCs w:val="24"/>
        </w:rPr>
        <w:t>Офертите, които отговарят на изискванията на възложителя, се оценяват по подпоказателя по четиристепенна скала за оценка, като в зависимост от качеството на даденото предложение, на съответния участник му се присъждат съответно 10, 20, 30 или 40 точки. В таблицата по-долу са дадени пояснения за условията, при които дадена оферта получава оценка съответно 10, 20, 30 или 40 точки.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C22476" w:rsidRPr="002B699C" w14:paraId="1E22BD2F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B6AB60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D959EB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645B5041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C22476" w:rsidRPr="002B699C" w14:paraId="30BBFBAB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794F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F3F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22476" w:rsidRPr="002B699C" w14:paraId="22B70414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969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7F19F642" w14:textId="77777777" w:rsidR="00C22476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af2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1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A3E58DC" w14:textId="77777777" w:rsidR="00DE3DAD" w:rsidRDefault="00DE3DAD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3DA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5A3699B2" w14:textId="5C0656D7" w:rsidR="00C22476" w:rsidRPr="002B699C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рганизация, касаеща съставянето на актовете и протоколите по време на строителството,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съобразно изискванията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действащото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законодателство. Същата е необходимо да обхване както организацията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между </w:t>
            </w:r>
            <w:r w:rsidR="00194B9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ръководителя на екипа,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техническия ръководител в строителството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ключови експерти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от ръководния екип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(съобразно избраната и предложена от участника организация), така и с 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259D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</w:tr>
      <w:tr w:rsidR="00C22476" w:rsidRPr="002B699C" w14:paraId="0C48B184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3979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22BDB85E" w14:textId="77777777" w:rsidR="00C22476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af2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2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3CB4FAA" w14:textId="77777777" w:rsidR="00DE3DAD" w:rsidRDefault="00DE3DAD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3DA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0E46C002" w14:textId="7427BEB0" w:rsidR="00C22476" w:rsidRPr="002B699C" w:rsidRDefault="00194B98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4B9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410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22476" w:rsidRPr="002B699C" w14:paraId="6FA49020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76A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ВСЯКО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ЕДНО от посочените по-долу обстоятелства:</w:t>
            </w:r>
          </w:p>
          <w:p w14:paraId="292ADBC5" w14:textId="77777777" w:rsidR="00C22476" w:rsidRDefault="00C22476" w:rsidP="00BE743B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af2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3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B9B3BF0" w14:textId="77777777" w:rsidR="00DE3DAD" w:rsidRDefault="00DE3DAD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3DA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1C15BE4E" w14:textId="4F9754C0" w:rsidR="00C22476" w:rsidRPr="002B699C" w:rsidRDefault="00194B98" w:rsidP="00194B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4B9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44E" w14:textId="77777777" w:rsidR="00C22476" w:rsidRPr="002B699C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B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73A19E2" w14:textId="77777777" w:rsidR="00C22476" w:rsidRPr="00446C14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съответната част от предложението 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2AFFA920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 бъде насочено към съответната организация на персонала по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горепосочените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елементи, а не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към начина на изпълнение на съответната дейност (п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оследното е предмет на подпоказател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ТП2)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14:paraId="2D08090B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Д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а е насочено към настоящата поръчка, т.е. да отчита нейните обхват и съдържание, определени чрез Техническ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ата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спецификац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ия;</w:t>
      </w:r>
    </w:p>
    <w:p w14:paraId="284FAB5C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Предложението по компонента е необходимо да съответства на предложената в рамките на задължителн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компонент организационна схема като при необходимост същата може да бъде адаптирана (детайлизирана) спрямо базовите изисквания за нейното съдържание за целите на установяване на горното съответствие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136DC363" w14:textId="77777777" w:rsidR="00C22476" w:rsidRPr="009118C2" w:rsidRDefault="00C22476" w:rsidP="00C2247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А.2)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Начин на изпълнение на проектирането и строителството</w:t>
      </w:r>
      <w:r w:rsidRPr="009118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4ED7412" w14:textId="77777777" w:rsidR="00C22476" w:rsidRDefault="00C22476" w:rsidP="00C2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Офертите, които отговарят на изискванията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подпоказателя по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четиристепенна скала за оценка, като в зависимост от качеството на даденото предложение, на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се присъждат съответно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Pr="003E631B">
        <w:rPr>
          <w:rFonts w:ascii="Times New Roman" w:eastAsia="Times New Roman" w:hAnsi="Times New Roman" w:cs="Times New Roman"/>
          <w:sz w:val="24"/>
          <w:szCs w:val="24"/>
        </w:rPr>
        <w:t>15, 30, 45 или 60 точки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C22476" w:rsidRPr="00EF3C52" w14:paraId="3F29ECA1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8ABED7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C811F3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3B657AEF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C22476" w:rsidRPr="00EF3C52" w14:paraId="55B6EF87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31B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EBC0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22476" w:rsidRPr="00EF3C52" w14:paraId="1A048D47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F285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0CD7C86A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4D3033CB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4D3FCFCE" w14:textId="77777777" w:rsidR="00C22476" w:rsidRPr="005D41E2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2414029B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2EB4B5F2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5B4E33F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677EDC06" w14:textId="77777777" w:rsidR="00C22476" w:rsidRPr="00B4292E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08CBC0DA" w14:textId="77777777" w:rsidR="00C22476" w:rsidRPr="00B4292E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BB2298A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4CF04B67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39899811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25F48D83" w14:textId="179854FF" w:rsidR="007D7A4F" w:rsidRPr="007D7A4F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Предложени са мерки, свързани с </w:t>
            </w:r>
            <w:r w:rsidR="002D513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на </w:t>
            </w:r>
            <w:r w:rsid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околната среда </w:t>
            </w:r>
            <w:r w:rsidR="009D6F11"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време на строителството 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контролиране на социалното напрежение в периода на изпълнение на строителството и водещи до:</w:t>
            </w:r>
          </w:p>
          <w:p w14:paraId="47E87BCB" w14:textId="77777777" w:rsidR="009D6F11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9D6F11"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съблюдаване на ограниченията, предписани от приложимото законодателство по отношение на опазване на околната среда;</w:t>
            </w:r>
          </w:p>
          <w:p w14:paraId="6DF0EA77" w14:textId="18C31623" w:rsidR="009D6F11" w:rsidRDefault="009D6F11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подходящо събиране, складиране, обезвреждане, транспортиране, оползотворяване на генерираните от дейността строителни отпадъци;</w:t>
            </w:r>
          </w:p>
          <w:p w14:paraId="0F34F178" w14:textId="144F5779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зелени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те площи и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почистване на строителната площадка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1E59F4D" w14:textId="746A5DAC" w:rsidR="007D7A4F" w:rsidRPr="007D7A4F" w:rsidRDefault="009D6F11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- 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предоставяне на навременна, пълна и точна информация по отношение на </w:t>
            </w:r>
            <w:r w:rsid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евентуални 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планови и</w:t>
            </w:r>
            <w:r w:rsid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/или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аварийни нарушения на водоподаването</w:t>
            </w:r>
            <w:r w:rsid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  <w:r w:rsidR="007D7A4F"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41397F5" w14:textId="0B1AC145" w:rsidR="009F5381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безопасно и безпроблемно движение на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служители, работещи </w:t>
            </w:r>
            <w:r w:rsidR="009F53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обслужващи </w:t>
            </w:r>
            <w:r w:rsidR="009F53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нормалното функциониране на пречиствателната станция</w:t>
            </w:r>
            <w:r w:rsid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5D5B5748" w14:textId="01395893" w:rsidR="00C22476" w:rsidRPr="00EF3C52" w:rsidRDefault="007D7A4F" w:rsidP="007D7A4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и от посочване на очакваното въздействие и резултат на конкретната мярка към изпълнението на договора като цяло.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3F99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22476" w:rsidRPr="00EF3C52" w14:paraId="15CD10DE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9537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1408FBF8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37B7060D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036FF9F7" w14:textId="77777777" w:rsidR="009D6F11" w:rsidRPr="005D41E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79D53904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3F948D1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D6B1EDE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618BF32D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50FCFEF5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4CDCF47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6959B34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246FED83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74F78956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Предложени са мерки, свързани с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на околната среда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време на строителството 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контролиране на социалното напрежение в периода на изпълнение на строителството и водещи до:</w:t>
            </w:r>
          </w:p>
          <w:p w14:paraId="575CA4C6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съблюдаване на ограниченията, предписани от приложимото законодателство по отношение на опазване на околната среда;</w:t>
            </w:r>
          </w:p>
          <w:p w14:paraId="182A1593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подходящо събиране, складиране, обезвреждане, транспортиране, оползотворяване на генерираните от дейността строителни отпадъци;</w:t>
            </w:r>
          </w:p>
          <w:p w14:paraId="218A737C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зелени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те площи и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почистване на строителната площадка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77D0FAC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предоставяне на навременна, пълна и точна информация по отношение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евентуални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планови 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/или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аварийни нарушения на водоподаването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73CF1917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безопасно и безпроблемно движение на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служители, работещи на и обслужващи нормалното функциониране на пречиствателната станция.</w:t>
            </w:r>
          </w:p>
          <w:p w14:paraId="3C379F23" w14:textId="6B027EDD" w:rsidR="00C22476" w:rsidRPr="00EF3C5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и от посочване на очакваното въздействие и резултат на конкретната мярка към изпълнението на договора като цяло.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407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45</w:t>
            </w:r>
          </w:p>
        </w:tc>
      </w:tr>
      <w:tr w:rsidR="00C22476" w:rsidRPr="00EF3C52" w14:paraId="10E485A2" w14:textId="77777777" w:rsidTr="00BE743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E3B2" w14:textId="77777777" w:rsidR="00C22476" w:rsidRDefault="00C22476" w:rsidP="00BE74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 ВСЯКО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2FB173C8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45B38BA2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1400A6BD" w14:textId="77777777" w:rsidR="009D6F11" w:rsidRPr="005D41E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78094ED0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8217D92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7DB1531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0AC8D9C3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5656C2F7" w14:textId="77777777" w:rsidR="009D6F11" w:rsidRPr="00B4292E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9824F40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7273C10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37382EA5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01623B19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Предложени са мерки, свързани с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на околната среда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време на строителството 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контролиране на социалното напрежение в периода на изпълнение на строителството и водещи до:</w:t>
            </w:r>
          </w:p>
          <w:p w14:paraId="3081E8AD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съблюдаване на ограниченията, предписани от приложимото законодателство по отношение на опазване на околната среда;</w:t>
            </w:r>
          </w:p>
          <w:p w14:paraId="02C81057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подходящо събиране, складиране, обезвреждане, транспортиране, оползотворяване на генерираните от дейността строителни отпадъци;</w:t>
            </w:r>
          </w:p>
          <w:p w14:paraId="50279044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опазване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зелени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те площи и </w:t>
            </w:r>
            <w:r w:rsidRPr="009D6F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почистване на строителната площадка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8D65ACF" w14:textId="77777777" w:rsidR="009D6F11" w:rsidRPr="007D7A4F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предоставяне на навременна, пълна и точна информация по отношение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евентуални 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планови 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/или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аварийни нарушения на водоподаването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72667EAE" w14:textId="77777777" w:rsidR="009D6F11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 безопасно и безпроблемно движение на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служители, работещи на и обслужващи нормалното функциониране на пречиствателната станция.</w:t>
            </w:r>
          </w:p>
          <w:p w14:paraId="47BE21C4" w14:textId="6116BDFD" w:rsidR="00C22476" w:rsidRPr="00EF3C52" w:rsidRDefault="009D6F11" w:rsidP="009D6F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7A4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и от посочване на очакваното въздействие и резултат на конкретната мярка към изпълнението на договора като цяло.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3F55" w14:textId="77777777" w:rsidR="00C22476" w:rsidRPr="00EF3C52" w:rsidRDefault="00C22476" w:rsidP="00BE74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60</w:t>
            </w:r>
          </w:p>
        </w:tc>
      </w:tr>
    </w:tbl>
    <w:p w14:paraId="29E764F4" w14:textId="77777777" w:rsidR="00C22476" w:rsidRPr="00446C14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съответното предложение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2D18BAF6" w14:textId="77777777" w:rsidR="00C22476" w:rsidRPr="00446C14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да е налично предложение за конкретни действия, свързани с реализация на изведените по-горе мерки/действия;</w:t>
      </w:r>
    </w:p>
    <w:p w14:paraId="28C92C6F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предложението да е насочено към настоящата обществена поръчка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нейния специфичен обект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, т.е. да отчита предварително обявените условия за изпълнение на поръчката, произтичащи от 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ехническата спецификация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48BA7996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Под „конкретн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 дейности / действия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“ следва да се разбира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посочване на дейности / действия,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ко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са относими към специфичния предмет на поръчката (уточнен чрез Техническите спецификации) и отчитат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връзката между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съответното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представено от участника решение 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и целеният краен резултат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точното изпълнение на обекта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34D75279" w14:textId="77777777" w:rsidR="00C22476" w:rsidRPr="000A4FC7" w:rsidRDefault="00C22476" w:rsidP="00C2247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– Оценява се предложена от участника обща крайна цена за изпълнение на поръчката. Максимално възможната оценка 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 xml:space="preserve">ФП = (Цmin / Цi) 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4383C3C6" w14:textId="77777777" w:rsidR="00C22476" w:rsidRPr="000A4FC7" w:rsidRDefault="00C22476" w:rsidP="00C22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sz w:val="24"/>
          <w:szCs w:val="24"/>
        </w:rPr>
        <w:tab/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 цена за изпълнение на поръчката, формирана от сбор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предложените цени за изпълнение на проектирането, авторския надзор, строителните работи и провизорните суми;</w:t>
      </w:r>
    </w:p>
    <w:p w14:paraId="30FA5846" w14:textId="77777777" w:rsidR="00C22476" w:rsidRPr="000A4FC7" w:rsidRDefault="00C22476" w:rsidP="00C2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поръчката, формирана от сборът на предложените цени за изпълнение на проектирането, авторския надзор, строителните работи и провизорните суми.</w:t>
      </w:r>
    </w:p>
    <w:p w14:paraId="0F194B00" w14:textId="77777777" w:rsidR="00C22476" w:rsidRPr="006849F2" w:rsidRDefault="00C22476" w:rsidP="00C2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 изпълнение на обществената поръчка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7756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като цяло и/или по някое от бюджетните пера за изпълнение на отделните дейности</w:t>
      </w: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585F031C" w14:textId="77777777" w:rsidR="00C22476" w:rsidRPr="006849F2" w:rsidRDefault="00C22476" w:rsidP="00C2247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50072748" w14:textId="77777777" w:rsidR="00C22476" w:rsidRDefault="00C22476" w:rsidP="00C22476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1F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A6B3A" w14:textId="77777777" w:rsidR="00A75211" w:rsidRDefault="00A75211" w:rsidP="00182991">
      <w:pPr>
        <w:spacing w:after="0" w:line="240" w:lineRule="auto"/>
      </w:pPr>
      <w:r>
        <w:separator/>
      </w:r>
    </w:p>
  </w:endnote>
  <w:endnote w:type="continuationSeparator" w:id="0">
    <w:p w14:paraId="2DE9B9E4" w14:textId="77777777" w:rsidR="00A75211" w:rsidRDefault="00A75211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591DD" w14:textId="77777777" w:rsidR="00324719" w:rsidRDefault="003247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a5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af4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a5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a5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3E183A6F" w:rsidR="00956919" w:rsidRDefault="00956919" w:rsidP="00956919">
          <w:pPr>
            <w:pStyle w:val="a3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DE3DAD" w:rsidRPr="00DE3DAD">
            <w:rPr>
              <w:noProof/>
              <w:color w:val="FFFFFF" w:themeColor="background1"/>
            </w:rPr>
            <w:t>5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50A2" w14:textId="77777777" w:rsidR="00324719" w:rsidRDefault="00324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11716" w14:textId="77777777" w:rsidR="00A75211" w:rsidRDefault="00A75211" w:rsidP="00182991">
      <w:pPr>
        <w:spacing w:after="0" w:line="240" w:lineRule="auto"/>
      </w:pPr>
      <w:r>
        <w:separator/>
      </w:r>
    </w:p>
  </w:footnote>
  <w:footnote w:type="continuationSeparator" w:id="0">
    <w:p w14:paraId="3158B960" w14:textId="77777777" w:rsidR="00A75211" w:rsidRDefault="00A75211" w:rsidP="00182991">
      <w:pPr>
        <w:spacing w:after="0" w:line="240" w:lineRule="auto"/>
      </w:pPr>
      <w:r>
        <w:continuationSeparator/>
      </w:r>
    </w:p>
  </w:footnote>
  <w:footnote w:id="1">
    <w:p w14:paraId="2C32D500" w14:textId="77777777" w:rsidR="00C22476" w:rsidRPr="005B0B8B" w:rsidRDefault="00C22476" w:rsidP="00C22476">
      <w:pPr>
        <w:pStyle w:val="af0"/>
        <w:rPr>
          <w:lang w:val="bg-BG"/>
        </w:rPr>
      </w:pPr>
      <w:r>
        <w:rPr>
          <w:rStyle w:val="af2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2">
    <w:p w14:paraId="35221E38" w14:textId="77777777" w:rsidR="00C22476" w:rsidRPr="005B0B8B" w:rsidRDefault="00C22476" w:rsidP="00C22476">
      <w:pPr>
        <w:pStyle w:val="af0"/>
        <w:rPr>
          <w:lang w:val="bg-BG"/>
        </w:rPr>
      </w:pPr>
      <w:r>
        <w:rPr>
          <w:rStyle w:val="af2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3">
    <w:p w14:paraId="78EE0D2D" w14:textId="77777777" w:rsidR="00C22476" w:rsidRPr="005B0B8B" w:rsidRDefault="00C22476" w:rsidP="00C22476">
      <w:pPr>
        <w:pStyle w:val="af0"/>
        <w:rPr>
          <w:lang w:val="bg-BG"/>
        </w:rPr>
      </w:pPr>
      <w:r>
        <w:rPr>
          <w:rStyle w:val="af2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8199" w14:textId="77777777" w:rsidR="00324719" w:rsidRDefault="00324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ECD0" w14:textId="77777777" w:rsidR="00956919" w:rsidRPr="00AB574B" w:rsidRDefault="00956919" w:rsidP="0049316A">
    <w:pPr>
      <w:pStyle w:val="a3"/>
      <w:pBdr>
        <w:bottom w:val="single" w:sz="6" w:space="1" w:color="auto"/>
      </w:pBdr>
    </w:pPr>
    <w:r>
      <w:rPr>
        <w:noProof/>
        <w:lang w:eastAsia="bg-BG"/>
      </w:rPr>
      <w:drawing>
        <wp:inline distT="0" distB="0" distL="0" distR="0" wp14:anchorId="10549A24" wp14:editId="18AA21DC">
          <wp:extent cx="2222938" cy="8547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51E1B309" wp14:editId="5A9E505C">
          <wp:extent cx="2212759" cy="892823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B8A9" w14:textId="77777777" w:rsidR="00324719" w:rsidRDefault="003247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23"/>
  </w:num>
  <w:num w:numId="11">
    <w:abstractNumId w:val="24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91"/>
    <w:rsid w:val="00000E91"/>
    <w:rsid w:val="000030DA"/>
    <w:rsid w:val="00006437"/>
    <w:rsid w:val="00013504"/>
    <w:rsid w:val="000218D0"/>
    <w:rsid w:val="000258AB"/>
    <w:rsid w:val="000266CC"/>
    <w:rsid w:val="00032025"/>
    <w:rsid w:val="00034628"/>
    <w:rsid w:val="00064604"/>
    <w:rsid w:val="00082E80"/>
    <w:rsid w:val="00087608"/>
    <w:rsid w:val="000A28AA"/>
    <w:rsid w:val="000A7DEB"/>
    <w:rsid w:val="000B6840"/>
    <w:rsid w:val="000B6BEE"/>
    <w:rsid w:val="000C22EE"/>
    <w:rsid w:val="000C44A1"/>
    <w:rsid w:val="000C5A32"/>
    <w:rsid w:val="000D7826"/>
    <w:rsid w:val="000F2E2A"/>
    <w:rsid w:val="000F78BD"/>
    <w:rsid w:val="001061FF"/>
    <w:rsid w:val="00110122"/>
    <w:rsid w:val="00120175"/>
    <w:rsid w:val="00125176"/>
    <w:rsid w:val="00133A04"/>
    <w:rsid w:val="00146810"/>
    <w:rsid w:val="001477B5"/>
    <w:rsid w:val="00147997"/>
    <w:rsid w:val="00154250"/>
    <w:rsid w:val="001543A4"/>
    <w:rsid w:val="00174030"/>
    <w:rsid w:val="001741BE"/>
    <w:rsid w:val="00180E88"/>
    <w:rsid w:val="00182991"/>
    <w:rsid w:val="00194B98"/>
    <w:rsid w:val="001955C3"/>
    <w:rsid w:val="001A370D"/>
    <w:rsid w:val="001B1DF6"/>
    <w:rsid w:val="001B498A"/>
    <w:rsid w:val="001D44EB"/>
    <w:rsid w:val="001D79D9"/>
    <w:rsid w:val="001E07F0"/>
    <w:rsid w:val="001E15B8"/>
    <w:rsid w:val="001F3BC6"/>
    <w:rsid w:val="00205C04"/>
    <w:rsid w:val="00210D24"/>
    <w:rsid w:val="002125F1"/>
    <w:rsid w:val="00223392"/>
    <w:rsid w:val="0022589A"/>
    <w:rsid w:val="00247BFC"/>
    <w:rsid w:val="00252CE9"/>
    <w:rsid w:val="00270058"/>
    <w:rsid w:val="00273CE9"/>
    <w:rsid w:val="00281431"/>
    <w:rsid w:val="002816E3"/>
    <w:rsid w:val="0028177F"/>
    <w:rsid w:val="002A5537"/>
    <w:rsid w:val="002B3C8D"/>
    <w:rsid w:val="002B699C"/>
    <w:rsid w:val="002C265C"/>
    <w:rsid w:val="002C3F95"/>
    <w:rsid w:val="002D2CB2"/>
    <w:rsid w:val="002D513A"/>
    <w:rsid w:val="002E19C9"/>
    <w:rsid w:val="002F6277"/>
    <w:rsid w:val="002F6CAD"/>
    <w:rsid w:val="00302F09"/>
    <w:rsid w:val="00305258"/>
    <w:rsid w:val="003103AD"/>
    <w:rsid w:val="00324719"/>
    <w:rsid w:val="0033011B"/>
    <w:rsid w:val="00333621"/>
    <w:rsid w:val="00335299"/>
    <w:rsid w:val="00335424"/>
    <w:rsid w:val="0033697D"/>
    <w:rsid w:val="003371A1"/>
    <w:rsid w:val="00337CF8"/>
    <w:rsid w:val="00340024"/>
    <w:rsid w:val="00361C73"/>
    <w:rsid w:val="00380146"/>
    <w:rsid w:val="00385648"/>
    <w:rsid w:val="003918D5"/>
    <w:rsid w:val="003A53BA"/>
    <w:rsid w:val="003C5964"/>
    <w:rsid w:val="003D4449"/>
    <w:rsid w:val="003E4AAF"/>
    <w:rsid w:val="00411955"/>
    <w:rsid w:val="004156BC"/>
    <w:rsid w:val="00422B2D"/>
    <w:rsid w:val="00437769"/>
    <w:rsid w:val="00465C06"/>
    <w:rsid w:val="00470FC4"/>
    <w:rsid w:val="00471BB7"/>
    <w:rsid w:val="004840EA"/>
    <w:rsid w:val="0049316A"/>
    <w:rsid w:val="00496F75"/>
    <w:rsid w:val="004B2600"/>
    <w:rsid w:val="004D0B06"/>
    <w:rsid w:val="004D1BF4"/>
    <w:rsid w:val="004E44DD"/>
    <w:rsid w:val="004F01D6"/>
    <w:rsid w:val="004F1E00"/>
    <w:rsid w:val="004F5167"/>
    <w:rsid w:val="004F741C"/>
    <w:rsid w:val="00507BBE"/>
    <w:rsid w:val="00512330"/>
    <w:rsid w:val="005136B5"/>
    <w:rsid w:val="00517269"/>
    <w:rsid w:val="00520CE8"/>
    <w:rsid w:val="00527D2E"/>
    <w:rsid w:val="00530548"/>
    <w:rsid w:val="00544692"/>
    <w:rsid w:val="00546D4C"/>
    <w:rsid w:val="00550A48"/>
    <w:rsid w:val="00551A77"/>
    <w:rsid w:val="005565E8"/>
    <w:rsid w:val="005646CE"/>
    <w:rsid w:val="00586018"/>
    <w:rsid w:val="00595409"/>
    <w:rsid w:val="0059656A"/>
    <w:rsid w:val="00597B29"/>
    <w:rsid w:val="005A3CF5"/>
    <w:rsid w:val="005A6C0F"/>
    <w:rsid w:val="005B097D"/>
    <w:rsid w:val="005C7C52"/>
    <w:rsid w:val="005D1D4A"/>
    <w:rsid w:val="005F2F93"/>
    <w:rsid w:val="00605766"/>
    <w:rsid w:val="00611BD2"/>
    <w:rsid w:val="00615412"/>
    <w:rsid w:val="0062744F"/>
    <w:rsid w:val="006400A4"/>
    <w:rsid w:val="00645426"/>
    <w:rsid w:val="0064681F"/>
    <w:rsid w:val="00646B4C"/>
    <w:rsid w:val="006605F2"/>
    <w:rsid w:val="00662F38"/>
    <w:rsid w:val="00664499"/>
    <w:rsid w:val="00674105"/>
    <w:rsid w:val="006779A8"/>
    <w:rsid w:val="006849F2"/>
    <w:rsid w:val="006951F8"/>
    <w:rsid w:val="00696995"/>
    <w:rsid w:val="006A2DC0"/>
    <w:rsid w:val="006A40F5"/>
    <w:rsid w:val="006A574A"/>
    <w:rsid w:val="006A7F85"/>
    <w:rsid w:val="006B23AA"/>
    <w:rsid w:val="006C128B"/>
    <w:rsid w:val="006D3191"/>
    <w:rsid w:val="006E3916"/>
    <w:rsid w:val="00703DD6"/>
    <w:rsid w:val="00714797"/>
    <w:rsid w:val="00722211"/>
    <w:rsid w:val="00725792"/>
    <w:rsid w:val="007261ED"/>
    <w:rsid w:val="0072782B"/>
    <w:rsid w:val="00732266"/>
    <w:rsid w:val="00735F62"/>
    <w:rsid w:val="00752DDD"/>
    <w:rsid w:val="007549F9"/>
    <w:rsid w:val="00757312"/>
    <w:rsid w:val="00770F6B"/>
    <w:rsid w:val="00770FFC"/>
    <w:rsid w:val="00782A10"/>
    <w:rsid w:val="00791A4E"/>
    <w:rsid w:val="007A1CEB"/>
    <w:rsid w:val="007B0317"/>
    <w:rsid w:val="007C04B8"/>
    <w:rsid w:val="007C4C82"/>
    <w:rsid w:val="007D38F5"/>
    <w:rsid w:val="007D7A4F"/>
    <w:rsid w:val="007F0D7F"/>
    <w:rsid w:val="0082126D"/>
    <w:rsid w:val="00825B36"/>
    <w:rsid w:val="008358F0"/>
    <w:rsid w:val="00841B21"/>
    <w:rsid w:val="00843498"/>
    <w:rsid w:val="00846D4B"/>
    <w:rsid w:val="00882B06"/>
    <w:rsid w:val="008870E7"/>
    <w:rsid w:val="008907CE"/>
    <w:rsid w:val="00894509"/>
    <w:rsid w:val="00895C41"/>
    <w:rsid w:val="008A65E7"/>
    <w:rsid w:val="008A6BDC"/>
    <w:rsid w:val="008B01A6"/>
    <w:rsid w:val="008B5A96"/>
    <w:rsid w:val="008B7AE2"/>
    <w:rsid w:val="008C1CA9"/>
    <w:rsid w:val="008D1071"/>
    <w:rsid w:val="008D68C8"/>
    <w:rsid w:val="008E0CC1"/>
    <w:rsid w:val="009118C2"/>
    <w:rsid w:val="00913183"/>
    <w:rsid w:val="0091700F"/>
    <w:rsid w:val="00921125"/>
    <w:rsid w:val="009247D9"/>
    <w:rsid w:val="00932980"/>
    <w:rsid w:val="00935E5E"/>
    <w:rsid w:val="009369E7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C1E67"/>
    <w:rsid w:val="009C7BAA"/>
    <w:rsid w:val="009D28F7"/>
    <w:rsid w:val="009D4B21"/>
    <w:rsid w:val="009D6F11"/>
    <w:rsid w:val="009D7FFE"/>
    <w:rsid w:val="009E08F3"/>
    <w:rsid w:val="009E1929"/>
    <w:rsid w:val="009E48AF"/>
    <w:rsid w:val="009F068D"/>
    <w:rsid w:val="009F5381"/>
    <w:rsid w:val="009F6437"/>
    <w:rsid w:val="00A00A32"/>
    <w:rsid w:val="00A05EF9"/>
    <w:rsid w:val="00A1249A"/>
    <w:rsid w:val="00A20DBC"/>
    <w:rsid w:val="00A23112"/>
    <w:rsid w:val="00A2620A"/>
    <w:rsid w:val="00A26FB4"/>
    <w:rsid w:val="00A30D60"/>
    <w:rsid w:val="00A55BBF"/>
    <w:rsid w:val="00A56DEB"/>
    <w:rsid w:val="00A57486"/>
    <w:rsid w:val="00A6036B"/>
    <w:rsid w:val="00A630C6"/>
    <w:rsid w:val="00A632AD"/>
    <w:rsid w:val="00A64BD9"/>
    <w:rsid w:val="00A75211"/>
    <w:rsid w:val="00A77416"/>
    <w:rsid w:val="00A77D27"/>
    <w:rsid w:val="00A8661D"/>
    <w:rsid w:val="00A8707E"/>
    <w:rsid w:val="00A94A36"/>
    <w:rsid w:val="00AB05F3"/>
    <w:rsid w:val="00AD08B5"/>
    <w:rsid w:val="00AD4391"/>
    <w:rsid w:val="00AD5AF4"/>
    <w:rsid w:val="00AE481D"/>
    <w:rsid w:val="00AF3239"/>
    <w:rsid w:val="00B06670"/>
    <w:rsid w:val="00B2084F"/>
    <w:rsid w:val="00B27591"/>
    <w:rsid w:val="00B411CD"/>
    <w:rsid w:val="00B53E73"/>
    <w:rsid w:val="00B56EE2"/>
    <w:rsid w:val="00B901F2"/>
    <w:rsid w:val="00BA6B71"/>
    <w:rsid w:val="00BB21C1"/>
    <w:rsid w:val="00BB2C93"/>
    <w:rsid w:val="00BB3A72"/>
    <w:rsid w:val="00BC147A"/>
    <w:rsid w:val="00BC1E61"/>
    <w:rsid w:val="00BD4F3F"/>
    <w:rsid w:val="00BE2663"/>
    <w:rsid w:val="00C10E46"/>
    <w:rsid w:val="00C22476"/>
    <w:rsid w:val="00C22E7C"/>
    <w:rsid w:val="00C4133C"/>
    <w:rsid w:val="00C414E4"/>
    <w:rsid w:val="00C51D43"/>
    <w:rsid w:val="00C569B0"/>
    <w:rsid w:val="00C62BE9"/>
    <w:rsid w:val="00C75FF2"/>
    <w:rsid w:val="00C76D15"/>
    <w:rsid w:val="00C814E3"/>
    <w:rsid w:val="00C81960"/>
    <w:rsid w:val="00C93D15"/>
    <w:rsid w:val="00C94B1E"/>
    <w:rsid w:val="00CA2C18"/>
    <w:rsid w:val="00CD2FC8"/>
    <w:rsid w:val="00CF004B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7E36"/>
    <w:rsid w:val="00D80800"/>
    <w:rsid w:val="00D80BF0"/>
    <w:rsid w:val="00D8230E"/>
    <w:rsid w:val="00D90338"/>
    <w:rsid w:val="00D906D0"/>
    <w:rsid w:val="00D9103E"/>
    <w:rsid w:val="00D94AC6"/>
    <w:rsid w:val="00DA6B55"/>
    <w:rsid w:val="00DB5556"/>
    <w:rsid w:val="00DC70DF"/>
    <w:rsid w:val="00DD17DB"/>
    <w:rsid w:val="00DD20FA"/>
    <w:rsid w:val="00DE37D8"/>
    <w:rsid w:val="00DE3DAD"/>
    <w:rsid w:val="00DE5065"/>
    <w:rsid w:val="00E0564F"/>
    <w:rsid w:val="00E0797F"/>
    <w:rsid w:val="00E14BFD"/>
    <w:rsid w:val="00E16538"/>
    <w:rsid w:val="00E21B30"/>
    <w:rsid w:val="00E21BED"/>
    <w:rsid w:val="00E346D8"/>
    <w:rsid w:val="00E34ACF"/>
    <w:rsid w:val="00E3618E"/>
    <w:rsid w:val="00E36D4B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F3552"/>
    <w:rsid w:val="00EF3C52"/>
    <w:rsid w:val="00EF45D4"/>
    <w:rsid w:val="00EF5882"/>
    <w:rsid w:val="00F008F4"/>
    <w:rsid w:val="00F15A66"/>
    <w:rsid w:val="00F20392"/>
    <w:rsid w:val="00F422EA"/>
    <w:rsid w:val="00F55620"/>
    <w:rsid w:val="00F66BFA"/>
    <w:rsid w:val="00F8143C"/>
    <w:rsid w:val="00F84C24"/>
    <w:rsid w:val="00F874F4"/>
    <w:rsid w:val="00F91520"/>
    <w:rsid w:val="00FA313F"/>
    <w:rsid w:val="00FB54AA"/>
    <w:rsid w:val="00FB74DE"/>
    <w:rsid w:val="00FC21F6"/>
    <w:rsid w:val="00FC740D"/>
    <w:rsid w:val="00FD5C62"/>
    <w:rsid w:val="00FD637D"/>
    <w:rsid w:val="00FE454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182991"/>
  </w:style>
  <w:style w:type="paragraph" w:styleId="a5">
    <w:name w:val="footer"/>
    <w:aliases w:val="eersteregel,EPZ_O_Footer,EPZ_U_Footer,EPZ_P_Footer,EPZ_R_Footer"/>
    <w:basedOn w:val="a"/>
    <w:link w:val="a6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eersteregel Знак,EPZ_O_Footer Знак,EPZ_U_Footer Знак,EPZ_P_Footer Знак,EPZ_R_Footer Знак"/>
    <w:basedOn w:val="a0"/>
    <w:link w:val="a5"/>
    <w:uiPriority w:val="99"/>
    <w:rsid w:val="00182991"/>
  </w:style>
  <w:style w:type="paragraph" w:styleId="a7">
    <w:name w:val="No Spacing"/>
    <w:uiPriority w:val="1"/>
    <w:qFormat/>
    <w:rsid w:val="0018299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9540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F2F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5F2F9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F93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5F2F9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a0"/>
    <w:uiPriority w:val="99"/>
    <w:semiHidden/>
    <w:rsid w:val="00921125"/>
    <w:rPr>
      <w:sz w:val="20"/>
      <w:szCs w:val="20"/>
    </w:rPr>
  </w:style>
  <w:style w:type="character" w:customStyle="1" w:styleId="af1">
    <w:name w:val="Текст под линия Знак"/>
    <w:link w:val="af0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2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a1"/>
    <w:next w:val="af3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bl.bas.bg/rb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3630</Words>
  <Characters>20695</Characters>
  <Application>Microsoft Office Word</Application>
  <DocSecurity>0</DocSecurity>
  <Lines>172</Lines>
  <Paragraphs>48</Paragraphs>
  <ScaleCrop>false</ScaleCrop>
  <Company/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2020-03-11T10:40:00Z</dcterms:created>
  <dcterms:modified xsi:type="dcterms:W3CDTF">2020-06-15T09:09:00Z</dcterms:modified>
</cp:coreProperties>
</file>